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8 vom 22. März 2023</w:t>
      </w:r>
    </w:p>
    <w:p>
      <w:r>
        <w:t>GR Gerichte, 2023-03-22, IT</w:t>
      </w:r>
    </w:p>
    <w:p>
      <w:r>
        <w:rPr>
          <w:b/>
        </w:rPr>
        <w:t xml:space="preserve">Quelle: </w:t>
      </w:r>
      <w:r>
        <w:t>https://mcp.opencaselaw.ch/entscheid/gr_gerichte_ZK1 2021 8</w:t>
      </w:r>
    </w:p>
    <w:p>
      <w:r>
        <w:t>FR: GR_GERICHTE ZK1 2021 8 du 22 mars 2023</w:t>
      </w:r>
    </w:p>
    <w:p>
      <w:r>
        <w:t>IT: GR_GERICHTE ZK1 2021 8 del 22 marzo 2023</w:t>
      </w:r>
    </w:p>
    <w:p>
      <w:pPr>
        <w:pStyle w:val="Heading2"/>
      </w:pPr>
      <w:r>
        <w:t>Regeste</w:t>
      </w:r>
    </w:p>
    <w:p>
      <w:r>
        <w:t>onorario dell'esecutrice testamentaria | Erbrecht</w:t>
      </w:r>
    </w:p>
    <w:p>
      <w:pPr>
        <w:pStyle w:val="Heading2"/>
      </w:pPr>
      <w:r>
        <w:t>Erwägungen</w:t>
      </w:r>
    </w:p>
    <w:p>
      <w:r>
        <w:rPr>
          <w:b/>
        </w:rPr>
        <w:t>E. 1</w:t>
      </w:r>
    </w:p>
    <w:p>
      <w:r>
        <w:t>La decisione impugnata, emanata in procedura sommaria e con un valore di causa superiore a CHF 10'000.00, è impugnabile mediante appello (art. 308 cpv. 2 CPC) entro dieci giorni (art. 314 cpv. 1 CPC). Nell'evenienza, tale termine è rispettato. Sia con l'appello che con il reclamo può essere censurata un'applicazione errata del diritto, e ciò senza limitazioni (art. 310 lett. a CPC; art. 320 lett. a CPC). I due mezzi d'impugnazione divergono, per contro, per quan- to attiene all'accertamento dei fatti. Un esame sotto questo profilo è tuttavia super- fluo nel caso in esame per i motivi che saranno indicati di seguito. Benché presen- tato nella forma del reclamo, il gravame va quindi trattato come appello (circa l'-</w:t>
      </w:r>
    </w:p>
    <w:p>
      <w:r>
        <w:rPr>
          <w:b/>
        </w:rPr>
        <w:t>E. 3</w:t>
      </w:r>
    </w:p>
    <w:p>
      <w:r>
        <w:t>Le spese e le ripetibili seguono, di principio, la soccombenza (art. 106 cpv. 1 CPC). Nel caso in esame, la reclamante ha tuttavia presentato al Tribunale regionale le sue note d'onorario, chiedendone esplicitamente la tassa- zione e senza eccepire alcunché in merito alla competenza. In applicazione dell'- art. 107 cpv. 1 lett. f CPC si giustifica quindi di ripartire le spese giudiziarie secon- do equità, nel senso di porre le spese processuali a carico della reclamante e di non accordare a quest'ultima un'indennità d'inconvenienza. Neppure la resistente ha però diritto a ripetibili, soccombendo nel merito e avendo anch'ella – a torto – chiesto in prima istanza l'esame della fattura finale dell'esecutrice testamentaria.</w:t>
      </w:r>
    </w:p>
    <w:p>
      <w:r>
        <w:rPr>
          <w:b/>
        </w:rPr>
        <w:t>E. 4</w:t>
      </w:r>
    </w:p>
    <w:p>
      <w:r>
        <w:t>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